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Pr="006E7143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6E7143">
        <w:rPr>
          <w:rFonts w:ascii="Century Gothic" w:hAnsi="Century Gothic"/>
          <w:b/>
          <w:smallCaps/>
        </w:rPr>
        <w:t>Wy</w:t>
      </w:r>
      <w:r w:rsidR="000F6F6D" w:rsidRPr="006E7143">
        <w:rPr>
          <w:rFonts w:ascii="Century Gothic" w:hAnsi="Century Gothic"/>
          <w:b/>
          <w:smallCaps/>
        </w:rPr>
        <w:t>kaz regulacji wewnętrznych zamawiającego</w:t>
      </w:r>
      <w:r w:rsidRPr="006E71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Pr="006E7143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18"/>
          <w:szCs w:val="18"/>
        </w:rPr>
      </w:pPr>
    </w:p>
    <w:tbl>
      <w:tblPr>
        <w:tblStyle w:val="Tabela-Siatka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984"/>
        <w:gridCol w:w="1701"/>
        <w:gridCol w:w="1276"/>
        <w:gridCol w:w="992"/>
      </w:tblGrid>
      <w:tr w:rsidR="000F6F6D" w:rsidRPr="006E7143" w14:paraId="5898667D" w14:textId="77777777" w:rsidTr="002E59B9">
        <w:tc>
          <w:tcPr>
            <w:tcW w:w="567" w:type="dxa"/>
            <w:vAlign w:val="center"/>
          </w:tcPr>
          <w:p w14:paraId="0C3674A2" w14:textId="2FC1AACA" w:rsidR="000F6F6D" w:rsidRPr="006E7143" w:rsidRDefault="000F6F6D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L</w:t>
            </w:r>
            <w:r w:rsidR="006E7143">
              <w:rPr>
                <w:rFonts w:ascii="Century Gothic" w:hAnsi="Century Gothic"/>
                <w:sz w:val="18"/>
                <w:szCs w:val="18"/>
              </w:rPr>
              <w:t>.</w:t>
            </w:r>
            <w:r w:rsidRPr="006E7143">
              <w:rPr>
                <w:rFonts w:ascii="Century Gothic" w:hAnsi="Century Gothic"/>
                <w:sz w:val="18"/>
                <w:szCs w:val="18"/>
              </w:rPr>
              <w:t>p</w:t>
            </w:r>
            <w:r w:rsidR="006E7143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3828" w:type="dxa"/>
            <w:vAlign w:val="center"/>
          </w:tcPr>
          <w:p w14:paraId="20252E5D" w14:textId="77777777" w:rsidR="000F6F6D" w:rsidRPr="006E7143" w:rsidRDefault="000F6F6D" w:rsidP="006E7143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E7143">
              <w:rPr>
                <w:rFonts w:ascii="Century Gothic" w:hAnsi="Century Gothic"/>
                <w:b/>
                <w:bCs/>
                <w:sz w:val="18"/>
                <w:szCs w:val="18"/>
              </w:rPr>
              <w:t>Nazwa regulacji</w:t>
            </w:r>
          </w:p>
        </w:tc>
        <w:tc>
          <w:tcPr>
            <w:tcW w:w="1984" w:type="dxa"/>
            <w:vAlign w:val="center"/>
          </w:tcPr>
          <w:p w14:paraId="4D707283" w14:textId="77777777" w:rsidR="000F6F6D" w:rsidRPr="006E7143" w:rsidRDefault="000F6F6D" w:rsidP="006E7143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E7143">
              <w:rPr>
                <w:rFonts w:ascii="Century Gothic" w:hAnsi="Century Gothic"/>
                <w:b/>
                <w:bCs/>
                <w:sz w:val="18"/>
                <w:szCs w:val="18"/>
              </w:rPr>
              <w:t>Numer regulacji</w:t>
            </w:r>
          </w:p>
        </w:tc>
        <w:tc>
          <w:tcPr>
            <w:tcW w:w="1701" w:type="dxa"/>
            <w:vAlign w:val="center"/>
          </w:tcPr>
          <w:p w14:paraId="6DE5E56D" w14:textId="77777777" w:rsidR="000F6F6D" w:rsidRPr="006E7143" w:rsidRDefault="000F6F6D" w:rsidP="006E7143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E7143">
              <w:rPr>
                <w:rFonts w:ascii="Century Gothic" w:hAnsi="Century Gothic"/>
                <w:b/>
                <w:bCs/>
                <w:sz w:val="18"/>
                <w:szCs w:val="18"/>
              </w:rPr>
              <w:t>Pion Odpowiedzialny</w:t>
            </w:r>
          </w:p>
        </w:tc>
        <w:tc>
          <w:tcPr>
            <w:tcW w:w="1276" w:type="dxa"/>
            <w:vAlign w:val="center"/>
          </w:tcPr>
          <w:p w14:paraId="279F7EA2" w14:textId="77777777" w:rsidR="000F6F6D" w:rsidRPr="006E7143" w:rsidRDefault="000F6F6D" w:rsidP="006E7143">
            <w:pPr>
              <w:spacing w:before="40" w:after="4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6E7143">
              <w:rPr>
                <w:rFonts w:ascii="Century Gothic" w:hAnsi="Century Gothic"/>
                <w:b/>
                <w:bCs/>
                <w:sz w:val="18"/>
                <w:szCs w:val="18"/>
              </w:rPr>
              <w:t>Numer załącznika</w:t>
            </w:r>
          </w:p>
        </w:tc>
        <w:tc>
          <w:tcPr>
            <w:tcW w:w="992" w:type="dxa"/>
            <w:vAlign w:val="center"/>
          </w:tcPr>
          <w:p w14:paraId="038A0C2A" w14:textId="77777777" w:rsidR="000F6F6D" w:rsidRPr="006E7143" w:rsidRDefault="00FE537E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dotyczy /nie dotyczy</w:t>
            </w:r>
          </w:p>
          <w:p w14:paraId="2CC9E664" w14:textId="6EA2E34B" w:rsidR="00F40470" w:rsidRPr="006E7143" w:rsidRDefault="00F40470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72CD" w:rsidRPr="006E7143" w14:paraId="0F724465" w14:textId="77777777" w:rsidTr="002E59B9">
        <w:tc>
          <w:tcPr>
            <w:tcW w:w="567" w:type="dxa"/>
            <w:vAlign w:val="center"/>
          </w:tcPr>
          <w:p w14:paraId="3D367E62" w14:textId="5FE21110" w:rsidR="004E72CD" w:rsidRPr="006E7143" w:rsidRDefault="000A3312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14:paraId="6E9B46F9" w14:textId="3F5F6FFB" w:rsidR="004E72CD" w:rsidRPr="006E7143" w:rsidRDefault="004E72CD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984" w:type="dxa"/>
            <w:vAlign w:val="center"/>
          </w:tcPr>
          <w:p w14:paraId="55FEA256" w14:textId="42C9504C" w:rsidR="004E72CD" w:rsidRPr="006E7143" w:rsidRDefault="003C4483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</w:tcPr>
          <w:p w14:paraId="24A69C07" w14:textId="53E037E6" w:rsidR="004E72CD" w:rsidRPr="006E7143" w:rsidRDefault="004E72CD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1276" w:type="dxa"/>
            <w:vAlign w:val="center"/>
          </w:tcPr>
          <w:p w14:paraId="26BC89C4" w14:textId="77777777" w:rsidR="004E72CD" w:rsidRPr="006E7143" w:rsidRDefault="004E72CD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FDFA26" w14:textId="0824D9BA" w:rsidR="004E72CD" w:rsidRPr="006E7143" w:rsidRDefault="00C20333" w:rsidP="006E714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C20333" w:rsidRPr="006E7143" w14:paraId="3772C4BC" w14:textId="77777777" w:rsidTr="002E59B9">
        <w:tc>
          <w:tcPr>
            <w:tcW w:w="567" w:type="dxa"/>
            <w:vAlign w:val="center"/>
          </w:tcPr>
          <w:p w14:paraId="38DE376C" w14:textId="7EB580A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3828" w:type="dxa"/>
            <w:vAlign w:val="center"/>
          </w:tcPr>
          <w:p w14:paraId="4000F816" w14:textId="5B09C41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984" w:type="dxa"/>
            <w:vAlign w:val="center"/>
          </w:tcPr>
          <w:p w14:paraId="003A3345" w14:textId="7C09181E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</w:tcPr>
          <w:p w14:paraId="53CD9849" w14:textId="33E3DFA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1276" w:type="dxa"/>
            <w:vAlign w:val="center"/>
          </w:tcPr>
          <w:p w14:paraId="11580789" w14:textId="6D4E8B0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9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7925BA8E" w14:textId="47B0B904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C20333" w:rsidRPr="006E7143" w14:paraId="56118C8E" w14:textId="77777777" w:rsidTr="002E59B9">
        <w:tc>
          <w:tcPr>
            <w:tcW w:w="567" w:type="dxa"/>
            <w:vAlign w:val="center"/>
          </w:tcPr>
          <w:p w14:paraId="188AAEE6" w14:textId="141591D0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3828" w:type="dxa"/>
            <w:vAlign w:val="center"/>
          </w:tcPr>
          <w:p w14:paraId="1B647B42" w14:textId="7F97842C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984" w:type="dxa"/>
            <w:vAlign w:val="center"/>
          </w:tcPr>
          <w:p w14:paraId="78D95450" w14:textId="3AF9EDDE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</w:tcPr>
          <w:p w14:paraId="448469E3" w14:textId="7CE132CE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1276" w:type="dxa"/>
            <w:vAlign w:val="center"/>
          </w:tcPr>
          <w:p w14:paraId="26DF07CD" w14:textId="7777777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3B113F" w14:textId="79388659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C20333" w:rsidRPr="006E7143" w14:paraId="34BF9A8D" w14:textId="77777777" w:rsidTr="002E59B9">
        <w:tc>
          <w:tcPr>
            <w:tcW w:w="567" w:type="dxa"/>
            <w:vAlign w:val="center"/>
          </w:tcPr>
          <w:p w14:paraId="69A0B348" w14:textId="5EDA58DF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3828" w:type="dxa"/>
            <w:vAlign w:val="center"/>
          </w:tcPr>
          <w:p w14:paraId="550AC43F" w14:textId="6FBE3631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Arial"/>
                <w:color w:val="212121"/>
                <w:sz w:val="18"/>
                <w:szCs w:val="18"/>
              </w:rPr>
              <w:t>Procedura Organizacja prac przy eksploatacji sieci przesyłowej</w:t>
            </w:r>
          </w:p>
        </w:tc>
        <w:tc>
          <w:tcPr>
            <w:tcW w:w="1984" w:type="dxa"/>
            <w:vAlign w:val="center"/>
          </w:tcPr>
          <w:p w14:paraId="19177EBA" w14:textId="36EBC1C1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P.02.O.02</w:t>
            </w:r>
          </w:p>
        </w:tc>
        <w:tc>
          <w:tcPr>
            <w:tcW w:w="1701" w:type="dxa"/>
            <w:vAlign w:val="center"/>
          </w:tcPr>
          <w:p w14:paraId="3565773E" w14:textId="0D74E102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109C5EEB" w14:textId="757C68BC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Zał. nr 6 do WT</w:t>
            </w:r>
          </w:p>
        </w:tc>
        <w:tc>
          <w:tcPr>
            <w:tcW w:w="992" w:type="dxa"/>
            <w:vAlign w:val="center"/>
          </w:tcPr>
          <w:p w14:paraId="59F2053B" w14:textId="4107D2CE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C20333" w:rsidRPr="006E7143" w14:paraId="7FEA7C82" w14:textId="77777777" w:rsidTr="002E59B9">
        <w:tc>
          <w:tcPr>
            <w:tcW w:w="567" w:type="dxa"/>
            <w:vAlign w:val="center"/>
          </w:tcPr>
          <w:p w14:paraId="22D1A58C" w14:textId="2D9247D6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3828" w:type="dxa"/>
            <w:vAlign w:val="center"/>
          </w:tcPr>
          <w:p w14:paraId="5FC8A507" w14:textId="48B10C30" w:rsidR="00C20333" w:rsidRPr="006E7143" w:rsidDel="00A551D5" w:rsidRDefault="00C20333" w:rsidP="00C20333">
            <w:pPr>
              <w:spacing w:before="40" w:after="40"/>
              <w:jc w:val="center"/>
              <w:rPr>
                <w:rFonts w:ascii="Century Gothic" w:hAnsi="Century Gothic" w:cs="Arial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Arial"/>
                <w:color w:val="212121"/>
                <w:sz w:val="18"/>
                <w:szCs w:val="18"/>
              </w:rPr>
              <w:t>Odbiór zadań remontowych i inwestycyjnych obiektów sieci przesyłowej</w:t>
            </w:r>
          </w:p>
        </w:tc>
        <w:tc>
          <w:tcPr>
            <w:tcW w:w="1984" w:type="dxa"/>
            <w:vAlign w:val="center"/>
          </w:tcPr>
          <w:p w14:paraId="2F6FEE16" w14:textId="3936DC68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P.02.O.03</w:t>
            </w:r>
          </w:p>
        </w:tc>
        <w:tc>
          <w:tcPr>
            <w:tcW w:w="1701" w:type="dxa"/>
            <w:vAlign w:val="center"/>
          </w:tcPr>
          <w:p w14:paraId="740D9516" w14:textId="5CC7990A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481D57B1" w14:textId="1123BCDE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7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28B9EDF4" w14:textId="4E4F888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C20333" w:rsidRPr="006E7143" w14:paraId="1FB0523C" w14:textId="77777777" w:rsidTr="002E59B9">
        <w:tc>
          <w:tcPr>
            <w:tcW w:w="567" w:type="dxa"/>
            <w:vAlign w:val="center"/>
          </w:tcPr>
          <w:p w14:paraId="3598DF33" w14:textId="5F9EFD38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3828" w:type="dxa"/>
            <w:vAlign w:val="center"/>
          </w:tcPr>
          <w:p w14:paraId="44B78869" w14:textId="66DFC345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bookmarkStart w:id="0" w:name="_Hlk85715306"/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984" w:type="dxa"/>
            <w:vAlign w:val="center"/>
          </w:tcPr>
          <w:p w14:paraId="4FF8F8AA" w14:textId="7033C68D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</w:tcPr>
          <w:p w14:paraId="1D686767" w14:textId="6C8AF7C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76" w:type="dxa"/>
            <w:vAlign w:val="center"/>
          </w:tcPr>
          <w:p w14:paraId="4953A57F" w14:textId="0B142BF5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00D321" w14:textId="0886F97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C20333" w:rsidRPr="006E7143" w14:paraId="6E3864B5" w14:textId="77777777" w:rsidTr="002E59B9">
        <w:tc>
          <w:tcPr>
            <w:tcW w:w="567" w:type="dxa"/>
            <w:vAlign w:val="center"/>
          </w:tcPr>
          <w:p w14:paraId="3E31A9DE" w14:textId="548B1A7B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3828" w:type="dxa"/>
            <w:vAlign w:val="center"/>
          </w:tcPr>
          <w:p w14:paraId="124E7C4C" w14:textId="2F968C75" w:rsidR="00C20333" w:rsidRPr="006E7143" w:rsidDel="00AC4480" w:rsidRDefault="00C20333" w:rsidP="00C20333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spawalnicza dla infrastruktury systemu przesyłowego</w:t>
            </w:r>
          </w:p>
        </w:tc>
        <w:tc>
          <w:tcPr>
            <w:tcW w:w="1984" w:type="dxa"/>
            <w:vAlign w:val="center"/>
          </w:tcPr>
          <w:p w14:paraId="6803307F" w14:textId="006BFF65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SBT-PE-I02</w:t>
            </w:r>
          </w:p>
        </w:tc>
        <w:tc>
          <w:tcPr>
            <w:tcW w:w="1701" w:type="dxa"/>
            <w:vAlign w:val="center"/>
          </w:tcPr>
          <w:p w14:paraId="5D685D83" w14:textId="6505B2F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7D86194" w14:textId="7777777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242F54" w14:textId="3D1C60A8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C20333" w:rsidRPr="006E7143" w14:paraId="3E2F1D35" w14:textId="77777777" w:rsidTr="002E59B9">
        <w:tc>
          <w:tcPr>
            <w:tcW w:w="567" w:type="dxa"/>
            <w:vAlign w:val="center"/>
          </w:tcPr>
          <w:p w14:paraId="240F234A" w14:textId="15D65E7D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3828" w:type="dxa"/>
            <w:vAlign w:val="center"/>
          </w:tcPr>
          <w:p w14:paraId="73C9A492" w14:textId="4349E759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 wymagań bhp dla wykonawców oraz gości</w:t>
            </w:r>
          </w:p>
        </w:tc>
        <w:tc>
          <w:tcPr>
            <w:tcW w:w="1984" w:type="dxa"/>
            <w:vAlign w:val="center"/>
          </w:tcPr>
          <w:p w14:paraId="19BB7B50" w14:textId="0D55080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</w:tcPr>
          <w:p w14:paraId="487672B8" w14:textId="23F4F97D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Biuro BHP i POŻ</w:t>
            </w:r>
          </w:p>
        </w:tc>
        <w:tc>
          <w:tcPr>
            <w:tcW w:w="1276" w:type="dxa"/>
            <w:vAlign w:val="center"/>
          </w:tcPr>
          <w:p w14:paraId="031BE1B4" w14:textId="396167D2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FAE563C" w14:textId="5AA091E8" w:rsidR="00C20333" w:rsidRPr="006E7143" w:rsidRDefault="004519C4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C20333" w:rsidRPr="006E7143" w14:paraId="4E9C3124" w14:textId="77777777" w:rsidTr="002E59B9">
        <w:tc>
          <w:tcPr>
            <w:tcW w:w="567" w:type="dxa"/>
            <w:vAlign w:val="center"/>
          </w:tcPr>
          <w:p w14:paraId="1F0BE96E" w14:textId="2D8EF883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9</w:t>
            </w:r>
          </w:p>
        </w:tc>
        <w:tc>
          <w:tcPr>
            <w:tcW w:w="3828" w:type="dxa"/>
            <w:vAlign w:val="center"/>
          </w:tcPr>
          <w:p w14:paraId="2706F0E9" w14:textId="5F4F8EAD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Wytyczne - strefy zagrożenia wybuchem</w:t>
            </w:r>
          </w:p>
        </w:tc>
        <w:tc>
          <w:tcPr>
            <w:tcW w:w="1984" w:type="dxa"/>
            <w:vAlign w:val="center"/>
          </w:tcPr>
          <w:p w14:paraId="5054ED37" w14:textId="7ECA205F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51D3743" w14:textId="41702997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76" w:type="dxa"/>
            <w:vAlign w:val="center"/>
          </w:tcPr>
          <w:p w14:paraId="2CDDEED7" w14:textId="2B6E6629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59207E5A" w14:textId="3908732F" w:rsidR="00C20333" w:rsidRPr="006E7143" w:rsidRDefault="00C20333" w:rsidP="00C20333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1766D480" w14:textId="77777777" w:rsidTr="002E59B9">
        <w:tc>
          <w:tcPr>
            <w:tcW w:w="567" w:type="dxa"/>
            <w:vAlign w:val="center"/>
          </w:tcPr>
          <w:p w14:paraId="53B3B09D" w14:textId="13B0103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10</w:t>
            </w:r>
          </w:p>
        </w:tc>
        <w:tc>
          <w:tcPr>
            <w:tcW w:w="3828" w:type="dxa"/>
            <w:vAlign w:val="center"/>
          </w:tcPr>
          <w:p w14:paraId="2F8B4D94" w14:textId="27B2517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Standard bezpieczeństwa prac</w:t>
            </w:r>
          </w:p>
        </w:tc>
        <w:tc>
          <w:tcPr>
            <w:tcW w:w="1984" w:type="dxa"/>
            <w:vAlign w:val="center"/>
          </w:tcPr>
          <w:p w14:paraId="0E2BF8BE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7F2398F" w14:textId="4817799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1276" w:type="dxa"/>
            <w:vAlign w:val="center"/>
          </w:tcPr>
          <w:p w14:paraId="3297070E" w14:textId="17C2B4B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11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66F67156" w14:textId="59C8D0E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6D5AEC65" w14:textId="77777777" w:rsidTr="002E59B9">
        <w:tc>
          <w:tcPr>
            <w:tcW w:w="567" w:type="dxa"/>
            <w:vAlign w:val="center"/>
          </w:tcPr>
          <w:p w14:paraId="7558399A" w14:textId="1849110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11</w:t>
            </w:r>
          </w:p>
        </w:tc>
        <w:tc>
          <w:tcPr>
            <w:tcW w:w="3828" w:type="dxa"/>
            <w:vAlign w:val="center"/>
          </w:tcPr>
          <w:p w14:paraId="54A6CCAB" w14:textId="4928D15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984" w:type="dxa"/>
            <w:vAlign w:val="center"/>
          </w:tcPr>
          <w:p w14:paraId="1E06A28D" w14:textId="75BC6F6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SBT-PE-I42</w:t>
            </w:r>
          </w:p>
        </w:tc>
        <w:tc>
          <w:tcPr>
            <w:tcW w:w="1701" w:type="dxa"/>
            <w:vAlign w:val="center"/>
          </w:tcPr>
          <w:p w14:paraId="7F96BA4F" w14:textId="760F7BF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547666A7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4CFB8B" w14:textId="239B198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705D3DA6" w14:textId="77777777" w:rsidTr="002E59B9">
        <w:tc>
          <w:tcPr>
            <w:tcW w:w="567" w:type="dxa"/>
            <w:vAlign w:val="center"/>
          </w:tcPr>
          <w:p w14:paraId="19E54FC5" w14:textId="45CD3A8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12</w:t>
            </w:r>
          </w:p>
        </w:tc>
        <w:tc>
          <w:tcPr>
            <w:tcW w:w="3828" w:type="dxa"/>
            <w:vAlign w:val="center"/>
          </w:tcPr>
          <w:p w14:paraId="0D31F08B" w14:textId="1252E5C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984" w:type="dxa"/>
            <w:vAlign w:val="center"/>
          </w:tcPr>
          <w:p w14:paraId="4FE5ABE8" w14:textId="2F6BA5D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SBT-PE-I43</w:t>
            </w:r>
          </w:p>
        </w:tc>
        <w:tc>
          <w:tcPr>
            <w:tcW w:w="1701" w:type="dxa"/>
            <w:vAlign w:val="center"/>
          </w:tcPr>
          <w:p w14:paraId="3900D1F3" w14:textId="6D1B5E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6F833BFA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A0EAD2" w14:textId="10305752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2ACDD7A3" w14:textId="77777777" w:rsidTr="002E59B9">
        <w:tc>
          <w:tcPr>
            <w:tcW w:w="567" w:type="dxa"/>
            <w:vAlign w:val="center"/>
          </w:tcPr>
          <w:p w14:paraId="33C6E4CD" w14:textId="08059B2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13</w:t>
            </w:r>
          </w:p>
        </w:tc>
        <w:tc>
          <w:tcPr>
            <w:tcW w:w="3828" w:type="dxa"/>
            <w:vAlign w:val="center"/>
          </w:tcPr>
          <w:p w14:paraId="704459CC" w14:textId="736B21F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Instrukcja określająca wymagania dla podstawowych materiałów i urządzeń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lastRenderedPageBreak/>
              <w:t>stosowanych przy budowie gazociągów przesyłowych - zasuwy klinowe</w:t>
            </w:r>
          </w:p>
        </w:tc>
        <w:tc>
          <w:tcPr>
            <w:tcW w:w="1984" w:type="dxa"/>
            <w:vAlign w:val="center"/>
          </w:tcPr>
          <w:p w14:paraId="0935D256" w14:textId="1CDE43F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lastRenderedPageBreak/>
              <w:t>SBT-PE-I44</w:t>
            </w:r>
          </w:p>
        </w:tc>
        <w:tc>
          <w:tcPr>
            <w:tcW w:w="1701" w:type="dxa"/>
            <w:vAlign w:val="center"/>
          </w:tcPr>
          <w:p w14:paraId="70D2DE05" w14:textId="61EDDB0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649C492B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AFF16D" w14:textId="2992AC7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5897A0A5" w14:textId="77777777" w:rsidTr="002E59B9">
        <w:tc>
          <w:tcPr>
            <w:tcW w:w="567" w:type="dxa"/>
            <w:vAlign w:val="center"/>
          </w:tcPr>
          <w:p w14:paraId="19A4DDEC" w14:textId="36F1EF0D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14</w:t>
            </w:r>
          </w:p>
        </w:tc>
        <w:tc>
          <w:tcPr>
            <w:tcW w:w="3828" w:type="dxa"/>
            <w:vAlign w:val="center"/>
          </w:tcPr>
          <w:p w14:paraId="64E26419" w14:textId="33FD5BB3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984" w:type="dxa"/>
            <w:vAlign w:val="center"/>
          </w:tcPr>
          <w:p w14:paraId="5C270A37" w14:textId="3E058B0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SBT-PE-I45</w:t>
            </w:r>
          </w:p>
        </w:tc>
        <w:tc>
          <w:tcPr>
            <w:tcW w:w="1701" w:type="dxa"/>
            <w:vAlign w:val="center"/>
          </w:tcPr>
          <w:p w14:paraId="60BFD8D7" w14:textId="4A82343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3AEE896C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1ABB7D" w14:textId="7AF0577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607BF33A" w14:textId="77777777" w:rsidTr="002E59B9">
        <w:tc>
          <w:tcPr>
            <w:tcW w:w="567" w:type="dxa"/>
            <w:vAlign w:val="center"/>
          </w:tcPr>
          <w:p w14:paraId="23A202F3" w14:textId="309492A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15</w:t>
            </w:r>
          </w:p>
        </w:tc>
        <w:tc>
          <w:tcPr>
            <w:tcW w:w="3828" w:type="dxa"/>
            <w:vAlign w:val="center"/>
          </w:tcPr>
          <w:p w14:paraId="1957F80D" w14:textId="07E7782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dla podstawowych materiałów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 urządzeń</w:t>
            </w:r>
            <w:r w:rsidRPr="006E7143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984" w:type="dxa"/>
            <w:vAlign w:val="center"/>
          </w:tcPr>
          <w:p w14:paraId="5ED3C10B" w14:textId="75A75D7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SBT-PE-I46</w:t>
            </w:r>
          </w:p>
        </w:tc>
        <w:tc>
          <w:tcPr>
            <w:tcW w:w="1701" w:type="dxa"/>
            <w:vAlign w:val="center"/>
          </w:tcPr>
          <w:p w14:paraId="7CA1B748" w14:textId="75A60EB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630141C3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244B260" w14:textId="7157FCB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23E98A47" w14:textId="77777777" w:rsidTr="002E59B9">
        <w:tc>
          <w:tcPr>
            <w:tcW w:w="567" w:type="dxa"/>
            <w:vAlign w:val="center"/>
          </w:tcPr>
          <w:p w14:paraId="454F166A" w14:textId="34A7F81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16</w:t>
            </w:r>
          </w:p>
        </w:tc>
        <w:tc>
          <w:tcPr>
            <w:tcW w:w="3828" w:type="dxa"/>
            <w:vAlign w:val="center"/>
          </w:tcPr>
          <w:p w14:paraId="061BCCC8" w14:textId="5CF67EE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określająca wymagania dla łuków rurowych wykonywanych metodą nagrzewania indukcyjnego</w:t>
            </w:r>
          </w:p>
        </w:tc>
        <w:tc>
          <w:tcPr>
            <w:tcW w:w="1984" w:type="dxa"/>
            <w:vAlign w:val="center"/>
          </w:tcPr>
          <w:p w14:paraId="738BDA30" w14:textId="54D5DF2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SBT-PE-I47</w:t>
            </w:r>
          </w:p>
        </w:tc>
        <w:tc>
          <w:tcPr>
            <w:tcW w:w="1701" w:type="dxa"/>
            <w:vAlign w:val="center"/>
          </w:tcPr>
          <w:p w14:paraId="573E52DB" w14:textId="2DB170E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CFD794C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231500" w14:textId="5787EBC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25A54730" w14:textId="77777777" w:rsidTr="002E59B9">
        <w:tc>
          <w:tcPr>
            <w:tcW w:w="567" w:type="dxa"/>
            <w:vAlign w:val="center"/>
          </w:tcPr>
          <w:p w14:paraId="3F1367B1" w14:textId="6C59457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17</w:t>
            </w:r>
          </w:p>
        </w:tc>
        <w:tc>
          <w:tcPr>
            <w:tcW w:w="3828" w:type="dxa"/>
            <w:vAlign w:val="center"/>
          </w:tcPr>
          <w:p w14:paraId="667DB868" w14:textId="6FCF3CFD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dla kształtek rurowych</w:t>
            </w:r>
          </w:p>
        </w:tc>
        <w:tc>
          <w:tcPr>
            <w:tcW w:w="1984" w:type="dxa"/>
            <w:vAlign w:val="center"/>
          </w:tcPr>
          <w:p w14:paraId="00185616" w14:textId="07B1D4D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SBT-PE-I48</w:t>
            </w:r>
          </w:p>
        </w:tc>
        <w:tc>
          <w:tcPr>
            <w:tcW w:w="1701" w:type="dxa"/>
            <w:vAlign w:val="center"/>
          </w:tcPr>
          <w:p w14:paraId="40AB3779" w14:textId="27B3616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37C009E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7305E7A" w14:textId="146BFFC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0F24CB57" w14:textId="77777777" w:rsidTr="002E59B9">
        <w:tc>
          <w:tcPr>
            <w:tcW w:w="567" w:type="dxa"/>
            <w:vAlign w:val="center"/>
          </w:tcPr>
          <w:p w14:paraId="515B58EE" w14:textId="585F330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18</w:t>
            </w:r>
          </w:p>
        </w:tc>
        <w:tc>
          <w:tcPr>
            <w:tcW w:w="3828" w:type="dxa"/>
            <w:vAlign w:val="center"/>
          </w:tcPr>
          <w:p w14:paraId="386F82AB" w14:textId="398591F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dla podstawowych materiałów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 urządzeń stosowanych przy budowie gazociągów przesyłowych - rury stalowe - osłonowe</w:t>
            </w:r>
          </w:p>
        </w:tc>
        <w:tc>
          <w:tcPr>
            <w:tcW w:w="1984" w:type="dxa"/>
            <w:vAlign w:val="center"/>
          </w:tcPr>
          <w:p w14:paraId="28F4BCA7" w14:textId="3AA3830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SBT-PE-I49</w:t>
            </w:r>
          </w:p>
        </w:tc>
        <w:tc>
          <w:tcPr>
            <w:tcW w:w="1701" w:type="dxa"/>
            <w:vAlign w:val="center"/>
          </w:tcPr>
          <w:p w14:paraId="4FF62709" w14:textId="7FCE165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31447257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E346ED" w14:textId="0E40B67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1EF4CECF" w14:textId="77777777" w:rsidTr="002E59B9">
        <w:tc>
          <w:tcPr>
            <w:tcW w:w="567" w:type="dxa"/>
            <w:vAlign w:val="center"/>
          </w:tcPr>
          <w:p w14:paraId="265282DF" w14:textId="5EE4F6C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19</w:t>
            </w:r>
          </w:p>
        </w:tc>
        <w:tc>
          <w:tcPr>
            <w:tcW w:w="3828" w:type="dxa"/>
            <w:vAlign w:val="center"/>
          </w:tcPr>
          <w:p w14:paraId="46736C58" w14:textId="3B1AB4FB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 powłoki laminatowe na rurach</w:t>
            </w:r>
          </w:p>
        </w:tc>
        <w:tc>
          <w:tcPr>
            <w:tcW w:w="1984" w:type="dxa"/>
            <w:vAlign w:val="center"/>
          </w:tcPr>
          <w:p w14:paraId="551042CF" w14:textId="1F5F6D35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SBT-PE-I50</w:t>
            </w:r>
          </w:p>
        </w:tc>
        <w:tc>
          <w:tcPr>
            <w:tcW w:w="1701" w:type="dxa"/>
            <w:vAlign w:val="center"/>
          </w:tcPr>
          <w:p w14:paraId="6BDFED0B" w14:textId="09E9E0A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895A3C7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B8C89B" w14:textId="63A48AA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27EE0CB2" w14:textId="77777777" w:rsidTr="002E59B9">
        <w:tc>
          <w:tcPr>
            <w:tcW w:w="567" w:type="dxa"/>
            <w:vAlign w:val="center"/>
          </w:tcPr>
          <w:p w14:paraId="163D4048" w14:textId="01CE3C4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20</w:t>
            </w:r>
          </w:p>
        </w:tc>
        <w:tc>
          <w:tcPr>
            <w:tcW w:w="3828" w:type="dxa"/>
            <w:vAlign w:val="center"/>
          </w:tcPr>
          <w:p w14:paraId="46D7D10A" w14:textId="60B3D1B2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Wytyczne w zakresie doboru, instalowania i odbiorczego badania źródeł energii elektrycznej</w:t>
            </w:r>
          </w:p>
        </w:tc>
        <w:tc>
          <w:tcPr>
            <w:tcW w:w="1984" w:type="dxa"/>
            <w:vAlign w:val="center"/>
          </w:tcPr>
          <w:p w14:paraId="607B4007" w14:textId="4DCC3E8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SBT-PE-W62</w:t>
            </w:r>
          </w:p>
        </w:tc>
        <w:tc>
          <w:tcPr>
            <w:tcW w:w="1701" w:type="dxa"/>
            <w:vAlign w:val="center"/>
          </w:tcPr>
          <w:p w14:paraId="73542CC0" w14:textId="0C4F7063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7F45A447" w14:textId="27F8DF0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BC329A" w14:textId="3A692FCB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36FCB8DF" w14:textId="77777777" w:rsidTr="002E59B9">
        <w:tc>
          <w:tcPr>
            <w:tcW w:w="567" w:type="dxa"/>
            <w:vAlign w:val="center"/>
          </w:tcPr>
          <w:p w14:paraId="32A93B14" w14:textId="2BA446E2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21</w:t>
            </w:r>
          </w:p>
        </w:tc>
        <w:tc>
          <w:tcPr>
            <w:tcW w:w="3828" w:type="dxa"/>
            <w:vAlign w:val="center"/>
          </w:tcPr>
          <w:p w14:paraId="214C3B4B" w14:textId="5AD45C75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do projektowania infrastruktury systemu przesyłowego -  wymagania ogólne</w:t>
            </w:r>
          </w:p>
        </w:tc>
        <w:tc>
          <w:tcPr>
            <w:tcW w:w="1984" w:type="dxa"/>
            <w:vAlign w:val="center"/>
          </w:tcPr>
          <w:p w14:paraId="048B7B99" w14:textId="300883A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SBT-PE-I31</w:t>
            </w:r>
          </w:p>
        </w:tc>
        <w:tc>
          <w:tcPr>
            <w:tcW w:w="1701" w:type="dxa"/>
            <w:vAlign w:val="center"/>
          </w:tcPr>
          <w:p w14:paraId="76115DC4" w14:textId="0682FF5D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13472975" w14:textId="3072DC5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1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2C0E2DB8" w14:textId="4196D7D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5CB64F96" w14:textId="77777777" w:rsidTr="002E59B9">
        <w:tc>
          <w:tcPr>
            <w:tcW w:w="567" w:type="dxa"/>
            <w:vAlign w:val="center"/>
          </w:tcPr>
          <w:p w14:paraId="79B1CA51" w14:textId="5BC3DB3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22</w:t>
            </w:r>
          </w:p>
        </w:tc>
        <w:tc>
          <w:tcPr>
            <w:tcW w:w="3828" w:type="dxa"/>
            <w:vAlign w:val="center"/>
          </w:tcPr>
          <w:p w14:paraId="34AB8781" w14:textId="7D07A9E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systemu przesyłowego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ab/>
              <w:t>w zakresie gazociągów przesyłowych</w:t>
            </w:r>
          </w:p>
        </w:tc>
        <w:tc>
          <w:tcPr>
            <w:tcW w:w="1984" w:type="dxa"/>
            <w:vAlign w:val="center"/>
          </w:tcPr>
          <w:p w14:paraId="337A1FEE" w14:textId="22BE510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SBT-PE-I32</w:t>
            </w:r>
          </w:p>
        </w:tc>
        <w:tc>
          <w:tcPr>
            <w:tcW w:w="1701" w:type="dxa"/>
            <w:vAlign w:val="center"/>
          </w:tcPr>
          <w:p w14:paraId="6F27AC8C" w14:textId="189FE17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601374D0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5753670" w14:textId="3BAF84B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0CCB7CC9" w14:textId="77777777" w:rsidTr="002E59B9">
        <w:tc>
          <w:tcPr>
            <w:tcW w:w="567" w:type="dxa"/>
            <w:vAlign w:val="center"/>
          </w:tcPr>
          <w:p w14:paraId="441B9E4C" w14:textId="2B6E39ED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23</w:t>
            </w:r>
          </w:p>
        </w:tc>
        <w:tc>
          <w:tcPr>
            <w:tcW w:w="3828" w:type="dxa"/>
            <w:vAlign w:val="center"/>
          </w:tcPr>
          <w:p w14:paraId="729490F0" w14:textId="0EDBA7DE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stacji gazowych</w:t>
            </w:r>
          </w:p>
        </w:tc>
        <w:tc>
          <w:tcPr>
            <w:tcW w:w="1984" w:type="dxa"/>
            <w:vAlign w:val="center"/>
          </w:tcPr>
          <w:p w14:paraId="48894464" w14:textId="3F5FFF8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SBT-PE-I33</w:t>
            </w:r>
          </w:p>
        </w:tc>
        <w:tc>
          <w:tcPr>
            <w:tcW w:w="1701" w:type="dxa"/>
            <w:vAlign w:val="center"/>
          </w:tcPr>
          <w:p w14:paraId="55119E3F" w14:textId="243F101B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1FF0C2A3" w14:textId="753E848B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2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7267A255" w14:textId="2E8FD37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2A8298A2" w14:textId="77777777" w:rsidTr="002E59B9">
        <w:tc>
          <w:tcPr>
            <w:tcW w:w="567" w:type="dxa"/>
            <w:vAlign w:val="center"/>
          </w:tcPr>
          <w:p w14:paraId="458A2A14" w14:textId="2892657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24</w:t>
            </w:r>
          </w:p>
        </w:tc>
        <w:tc>
          <w:tcPr>
            <w:tcW w:w="3828" w:type="dxa"/>
            <w:vAlign w:val="center"/>
          </w:tcPr>
          <w:p w14:paraId="607D10FD" w14:textId="10B2D37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ochrony przeciwkorozyjnej</w:t>
            </w:r>
          </w:p>
        </w:tc>
        <w:tc>
          <w:tcPr>
            <w:tcW w:w="1984" w:type="dxa"/>
            <w:vAlign w:val="center"/>
          </w:tcPr>
          <w:p w14:paraId="39019DF1" w14:textId="745B5E6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SBT-PE-I34</w:t>
            </w:r>
          </w:p>
        </w:tc>
        <w:tc>
          <w:tcPr>
            <w:tcW w:w="1701" w:type="dxa"/>
            <w:vAlign w:val="center"/>
          </w:tcPr>
          <w:p w14:paraId="0E14ECD6" w14:textId="05F4926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53CE8FC1" w14:textId="2B298163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366DB9ED" w14:textId="3CE5C01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47E3E9C1" w14:textId="77777777" w:rsidTr="002E59B9">
        <w:tc>
          <w:tcPr>
            <w:tcW w:w="567" w:type="dxa"/>
            <w:vAlign w:val="center"/>
          </w:tcPr>
          <w:p w14:paraId="05D7872D" w14:textId="6750FD1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25</w:t>
            </w:r>
          </w:p>
        </w:tc>
        <w:tc>
          <w:tcPr>
            <w:tcW w:w="3828" w:type="dxa"/>
            <w:vAlign w:val="center"/>
          </w:tcPr>
          <w:p w14:paraId="38697E19" w14:textId="21B2DDA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pozyskiwania i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przechowywania danych przestrzennych</w:t>
            </w:r>
          </w:p>
        </w:tc>
        <w:tc>
          <w:tcPr>
            <w:tcW w:w="1984" w:type="dxa"/>
            <w:vAlign w:val="center"/>
          </w:tcPr>
          <w:p w14:paraId="42175A20" w14:textId="553FB81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SBT-PE-I35</w:t>
            </w:r>
          </w:p>
        </w:tc>
        <w:tc>
          <w:tcPr>
            <w:tcW w:w="1701" w:type="dxa"/>
            <w:vAlign w:val="center"/>
          </w:tcPr>
          <w:p w14:paraId="14E95DB0" w14:textId="1701410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57BBD72B" w14:textId="5466EAC5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4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5C3A693B" w14:textId="1965ABC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0CD8C12B" w14:textId="77777777" w:rsidTr="002E59B9">
        <w:tc>
          <w:tcPr>
            <w:tcW w:w="567" w:type="dxa"/>
            <w:vAlign w:val="center"/>
          </w:tcPr>
          <w:p w14:paraId="28E33DB4" w14:textId="06CD1AAB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lastRenderedPageBreak/>
              <w:t>26</w:t>
            </w:r>
          </w:p>
        </w:tc>
        <w:tc>
          <w:tcPr>
            <w:tcW w:w="3828" w:type="dxa"/>
            <w:vAlign w:val="center"/>
          </w:tcPr>
          <w:p w14:paraId="30C2DAF6" w14:textId="1667476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zbliżeń i skrzyżowań</w:t>
            </w:r>
          </w:p>
        </w:tc>
        <w:tc>
          <w:tcPr>
            <w:tcW w:w="1984" w:type="dxa"/>
            <w:vAlign w:val="center"/>
          </w:tcPr>
          <w:p w14:paraId="3E56EE87" w14:textId="45CA47C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SBT-PE-I36</w:t>
            </w:r>
          </w:p>
        </w:tc>
        <w:tc>
          <w:tcPr>
            <w:tcW w:w="1701" w:type="dxa"/>
            <w:vAlign w:val="center"/>
          </w:tcPr>
          <w:p w14:paraId="28097EBF" w14:textId="56E7ED2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F5026BA" w14:textId="5669DC5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EA7009" w14:textId="4F22F2E6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450111CB" w14:textId="77777777" w:rsidTr="002E59B9">
        <w:tc>
          <w:tcPr>
            <w:tcW w:w="567" w:type="dxa"/>
            <w:vAlign w:val="center"/>
          </w:tcPr>
          <w:p w14:paraId="3770AF40" w14:textId="527D862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27</w:t>
            </w:r>
          </w:p>
        </w:tc>
        <w:tc>
          <w:tcPr>
            <w:tcW w:w="3828" w:type="dxa"/>
            <w:vAlign w:val="center"/>
          </w:tcPr>
          <w:p w14:paraId="78FFE943" w14:textId="153D3AA4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linii światłowodowych</w:t>
            </w:r>
          </w:p>
        </w:tc>
        <w:tc>
          <w:tcPr>
            <w:tcW w:w="1984" w:type="dxa"/>
            <w:vAlign w:val="center"/>
          </w:tcPr>
          <w:p w14:paraId="0CA4A654" w14:textId="26CB59A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SBT-PE-I37</w:t>
            </w:r>
          </w:p>
        </w:tc>
        <w:tc>
          <w:tcPr>
            <w:tcW w:w="1701" w:type="dxa"/>
            <w:vAlign w:val="center"/>
          </w:tcPr>
          <w:p w14:paraId="238DA914" w14:textId="44AD833C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C9C1F76" w14:textId="027EA23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6FB860" w14:textId="0ACD3B40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54D4E44A" w14:textId="77777777" w:rsidTr="002E59B9">
        <w:tc>
          <w:tcPr>
            <w:tcW w:w="567" w:type="dxa"/>
            <w:vAlign w:val="center"/>
          </w:tcPr>
          <w:p w14:paraId="3DEA1019" w14:textId="36800F6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28</w:t>
            </w:r>
          </w:p>
        </w:tc>
        <w:tc>
          <w:tcPr>
            <w:tcW w:w="3828" w:type="dxa"/>
            <w:vAlign w:val="center"/>
          </w:tcPr>
          <w:p w14:paraId="57787116" w14:textId="3DA60828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1984" w:type="dxa"/>
            <w:vAlign w:val="center"/>
          </w:tcPr>
          <w:p w14:paraId="4297494F" w14:textId="5FD79CD9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SBT-PE-I38</w:t>
            </w:r>
          </w:p>
        </w:tc>
        <w:tc>
          <w:tcPr>
            <w:tcW w:w="1701" w:type="dxa"/>
            <w:vAlign w:val="center"/>
          </w:tcPr>
          <w:p w14:paraId="40E44041" w14:textId="09B0A87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0F81CE50" w14:textId="5AB3BD8D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01D49E98" w14:textId="7892626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4519C4" w:rsidRPr="006E7143" w14:paraId="775DB7AF" w14:textId="77777777" w:rsidTr="002E59B9">
        <w:tc>
          <w:tcPr>
            <w:tcW w:w="567" w:type="dxa"/>
            <w:vAlign w:val="center"/>
          </w:tcPr>
          <w:p w14:paraId="71326664" w14:textId="3089A25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29</w:t>
            </w:r>
          </w:p>
        </w:tc>
        <w:tc>
          <w:tcPr>
            <w:tcW w:w="3828" w:type="dxa"/>
            <w:vAlign w:val="center"/>
          </w:tcPr>
          <w:p w14:paraId="358F0A9B" w14:textId="3C7BC33B" w:rsidR="004519C4" w:rsidRPr="004519C4" w:rsidRDefault="004519C4" w:rsidP="004519C4">
            <w:pPr>
              <w:spacing w:before="40" w:after="40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Wprowadzanie wymagań z zakresu ochrony środowiska do WT, OPZ, projektów oraz umów</w:t>
            </w:r>
          </w:p>
        </w:tc>
        <w:tc>
          <w:tcPr>
            <w:tcW w:w="1984" w:type="dxa"/>
            <w:vAlign w:val="center"/>
          </w:tcPr>
          <w:p w14:paraId="4B96B4F3" w14:textId="73082E2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-----</w:t>
            </w:r>
          </w:p>
        </w:tc>
        <w:tc>
          <w:tcPr>
            <w:tcW w:w="1701" w:type="dxa"/>
            <w:vAlign w:val="center"/>
          </w:tcPr>
          <w:p w14:paraId="6FA8A38B" w14:textId="37816412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33970076" w14:textId="77777777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2F9772C" w14:textId="618330CA" w:rsidR="004519C4" w:rsidRPr="006E7143" w:rsidRDefault="007D65E2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4519C4" w:rsidRPr="006E7143" w14:paraId="01EFE535" w14:textId="77777777" w:rsidTr="002E59B9">
        <w:tc>
          <w:tcPr>
            <w:tcW w:w="567" w:type="dxa"/>
            <w:vAlign w:val="center"/>
          </w:tcPr>
          <w:p w14:paraId="2F2E3ADC" w14:textId="6390F58A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30</w:t>
            </w:r>
          </w:p>
        </w:tc>
        <w:tc>
          <w:tcPr>
            <w:tcW w:w="3828" w:type="dxa"/>
            <w:vAlign w:val="center"/>
          </w:tcPr>
          <w:p w14:paraId="1B94D0CE" w14:textId="03B40641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Kodeks Postępowania dla Dostawców Operatora Gazociągów Przesyłowych GAZ-SYSTEM S.A.</w:t>
            </w:r>
          </w:p>
        </w:tc>
        <w:tc>
          <w:tcPr>
            <w:tcW w:w="1984" w:type="dxa"/>
            <w:vAlign w:val="center"/>
          </w:tcPr>
          <w:p w14:paraId="371B423B" w14:textId="691F5FAC" w:rsidR="004519C4" w:rsidRPr="006E7143" w:rsidRDefault="00F43B17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FF5D23"/>
                <w:sz w:val="18"/>
                <w:szCs w:val="18"/>
              </w:rPr>
            </w:pPr>
            <w:r w:rsidRPr="003B1808">
              <w:rPr>
                <w:rFonts w:ascii="Century Gothic" w:hAnsi="Century Gothic"/>
                <w:sz w:val="18"/>
                <w:szCs w:val="18"/>
              </w:rPr>
              <w:t xml:space="preserve">Dostępny na stronie internetowej </w:t>
            </w:r>
            <w:hyperlink r:id="rId11" w:history="1">
              <w:r w:rsidRPr="003B1808">
                <w:rPr>
                  <w:rFonts w:ascii="Century Gothic" w:hAnsi="Century Gothic"/>
                  <w:sz w:val="18"/>
                  <w:szCs w:val="18"/>
                </w:rPr>
                <w:t>http://www.gaz-system.pl/przetargi/kodeks-postepowania-dla-dostawcow/</w:t>
              </w:r>
            </w:hyperlink>
          </w:p>
        </w:tc>
        <w:tc>
          <w:tcPr>
            <w:tcW w:w="1701" w:type="dxa"/>
            <w:vAlign w:val="center"/>
          </w:tcPr>
          <w:p w14:paraId="2BC8B1A5" w14:textId="5D4A23AC" w:rsidR="004519C4" w:rsidRPr="006E7143" w:rsidRDefault="004519C4" w:rsidP="002E59B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Zakupów</w:t>
            </w:r>
          </w:p>
        </w:tc>
        <w:tc>
          <w:tcPr>
            <w:tcW w:w="1276" w:type="dxa"/>
            <w:vAlign w:val="center"/>
          </w:tcPr>
          <w:p w14:paraId="4D53C31C" w14:textId="78431D8F" w:rsidR="004519C4" w:rsidRPr="006E7143" w:rsidRDefault="004519C4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170DD8B" w14:textId="5BD231EE" w:rsidR="004519C4" w:rsidRPr="006E7143" w:rsidRDefault="00AB2A9A" w:rsidP="004519C4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  <w:tr w:rsidR="00F94A39" w:rsidRPr="006E7143" w14:paraId="67B73E5D" w14:textId="1D248852" w:rsidTr="002E59B9">
        <w:tc>
          <w:tcPr>
            <w:tcW w:w="567" w:type="dxa"/>
            <w:vAlign w:val="center"/>
          </w:tcPr>
          <w:p w14:paraId="31645761" w14:textId="326AC19B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31</w:t>
            </w:r>
          </w:p>
        </w:tc>
        <w:tc>
          <w:tcPr>
            <w:tcW w:w="3828" w:type="dxa"/>
            <w:vAlign w:val="center"/>
          </w:tcPr>
          <w:p w14:paraId="390FA36D" w14:textId="1EDC71C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Standard  cyberbezpieczeństwa OT/SCADA</w:t>
            </w:r>
          </w:p>
          <w:p w14:paraId="7178EA4B" w14:textId="6D8074ED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Wytyczne określające wymagania cyberbezpieczeństwa w zakresie wdrażania nowych lub modernizacji istniejących Systemów OT/SCADA</w:t>
            </w:r>
          </w:p>
        </w:tc>
        <w:tc>
          <w:tcPr>
            <w:tcW w:w="1984" w:type="dxa"/>
            <w:vAlign w:val="center"/>
          </w:tcPr>
          <w:p w14:paraId="46C13914" w14:textId="65689964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FF5D23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PC-OT-W01</w:t>
            </w:r>
          </w:p>
        </w:tc>
        <w:tc>
          <w:tcPr>
            <w:tcW w:w="1701" w:type="dxa"/>
            <w:vAlign w:val="center"/>
          </w:tcPr>
          <w:p w14:paraId="7DB79B97" w14:textId="02A665BC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Cyberbezpie</w:t>
            </w:r>
            <w:r w:rsidR="002E59B9">
              <w:rPr>
                <w:rFonts w:ascii="Century Gothic" w:hAnsi="Century Gothic"/>
                <w:sz w:val="18"/>
                <w:szCs w:val="18"/>
              </w:rPr>
              <w:t>-</w:t>
            </w:r>
            <w:r w:rsidR="002E59B9">
              <w:rPr>
                <w:rFonts w:ascii="Century Gothic" w:hAnsi="Century Gothic"/>
                <w:sz w:val="18"/>
                <w:szCs w:val="18"/>
              </w:rPr>
              <w:br/>
            </w:r>
            <w:r w:rsidRPr="006E7143">
              <w:rPr>
                <w:rFonts w:ascii="Century Gothic" w:hAnsi="Century Gothic"/>
                <w:sz w:val="18"/>
                <w:szCs w:val="18"/>
              </w:rPr>
              <w:t>czeństwa</w:t>
            </w:r>
          </w:p>
        </w:tc>
        <w:tc>
          <w:tcPr>
            <w:tcW w:w="1276" w:type="dxa"/>
            <w:vAlign w:val="center"/>
          </w:tcPr>
          <w:p w14:paraId="07D8DC35" w14:textId="3684ED29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Zał. nr </w:t>
            </w:r>
            <w:r>
              <w:rPr>
                <w:rFonts w:ascii="Century Gothic" w:hAnsi="Century Gothic"/>
                <w:sz w:val="18"/>
                <w:szCs w:val="18"/>
              </w:rPr>
              <w:t>14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2584838B" w14:textId="27E944AC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F94A39" w:rsidRPr="006E7143" w14:paraId="10DE1C56" w14:textId="77777777" w:rsidTr="002E59B9">
        <w:tc>
          <w:tcPr>
            <w:tcW w:w="567" w:type="dxa"/>
            <w:vAlign w:val="center"/>
          </w:tcPr>
          <w:p w14:paraId="1112184C" w14:textId="7DB2D6C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32</w:t>
            </w:r>
          </w:p>
        </w:tc>
        <w:tc>
          <w:tcPr>
            <w:tcW w:w="3828" w:type="dxa"/>
            <w:vAlign w:val="center"/>
          </w:tcPr>
          <w:p w14:paraId="7E3AE8DB" w14:textId="01D15751" w:rsidR="00F94A39" w:rsidRPr="006E7143" w:rsidRDefault="00F94A39" w:rsidP="003B1808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 - Organizacja prac eksploatacyjnych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 wykonywanych w warunkach szczególnego zagrożenia</w:t>
            </w:r>
          </w:p>
        </w:tc>
        <w:tc>
          <w:tcPr>
            <w:tcW w:w="1984" w:type="dxa"/>
            <w:vAlign w:val="center"/>
          </w:tcPr>
          <w:p w14:paraId="3504242D" w14:textId="54F987FC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sz w:val="18"/>
                <w:szCs w:val="18"/>
              </w:rPr>
              <w:t>TLNG-BI-00-4</w:t>
            </w:r>
          </w:p>
        </w:tc>
        <w:tc>
          <w:tcPr>
            <w:tcW w:w="1701" w:type="dxa"/>
            <w:vAlign w:val="center"/>
          </w:tcPr>
          <w:p w14:paraId="7AECADAF" w14:textId="51EC18EB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Terminal LNG</w:t>
            </w:r>
          </w:p>
        </w:tc>
        <w:tc>
          <w:tcPr>
            <w:tcW w:w="1276" w:type="dxa"/>
            <w:vAlign w:val="center"/>
          </w:tcPr>
          <w:p w14:paraId="64CFFC85" w14:textId="5A0032A9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177487" w14:textId="01C42AAB" w:rsidR="00F94A39" w:rsidRPr="006E7143" w:rsidRDefault="00AB2A9A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5B18C19F" w14:textId="77777777" w:rsidTr="002E59B9">
        <w:tc>
          <w:tcPr>
            <w:tcW w:w="567" w:type="dxa"/>
            <w:vAlign w:val="center"/>
          </w:tcPr>
          <w:p w14:paraId="07282ED4" w14:textId="364B2071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33</w:t>
            </w:r>
          </w:p>
        </w:tc>
        <w:tc>
          <w:tcPr>
            <w:tcW w:w="3828" w:type="dxa"/>
            <w:vAlign w:val="center"/>
          </w:tcPr>
          <w:p w14:paraId="2B993696" w14:textId="0871870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Procedura zarządzania nieruchomościami administracyjnymi Operatora Gazociągów</w:t>
            </w:r>
            <w:r w:rsidR="003B1808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Przesyłowych GAZ-SYSTEM S.A.</w:t>
            </w:r>
          </w:p>
        </w:tc>
        <w:tc>
          <w:tcPr>
            <w:tcW w:w="1984" w:type="dxa"/>
            <w:vAlign w:val="center"/>
          </w:tcPr>
          <w:p w14:paraId="2FCFDB7B" w14:textId="6984C7C9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F94A39">
              <w:rPr>
                <w:rFonts w:ascii="Century Gothic" w:hAnsi="Century Gothic"/>
                <w:sz w:val="18"/>
                <w:szCs w:val="18"/>
              </w:rPr>
              <w:t>RWn 163 /2023</w:t>
            </w:r>
          </w:p>
        </w:tc>
        <w:tc>
          <w:tcPr>
            <w:tcW w:w="1701" w:type="dxa"/>
            <w:vAlign w:val="center"/>
          </w:tcPr>
          <w:p w14:paraId="5423BFFF" w14:textId="4C1239D1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Administracji</w:t>
            </w:r>
          </w:p>
        </w:tc>
        <w:tc>
          <w:tcPr>
            <w:tcW w:w="1276" w:type="dxa"/>
            <w:vAlign w:val="center"/>
          </w:tcPr>
          <w:p w14:paraId="7A8969F5" w14:textId="0998E20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B2D16C" w14:textId="44E54664" w:rsidR="00F94A39" w:rsidRPr="006E7143" w:rsidRDefault="003A13AA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5B17BDC5" w14:textId="77777777" w:rsidTr="002E59B9">
        <w:tc>
          <w:tcPr>
            <w:tcW w:w="567" w:type="dxa"/>
            <w:vAlign w:val="center"/>
          </w:tcPr>
          <w:p w14:paraId="735CB278" w14:textId="57137298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34</w:t>
            </w:r>
          </w:p>
        </w:tc>
        <w:tc>
          <w:tcPr>
            <w:tcW w:w="3828" w:type="dxa"/>
            <w:vAlign w:val="center"/>
          </w:tcPr>
          <w:p w14:paraId="46379324" w14:textId="150C4F4C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984" w:type="dxa"/>
            <w:vAlign w:val="center"/>
          </w:tcPr>
          <w:p w14:paraId="5D149522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9AA1702" w14:textId="6CB9AF2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76" w:type="dxa"/>
            <w:vAlign w:val="center"/>
          </w:tcPr>
          <w:p w14:paraId="0D41A9E1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B1EE3D9" w14:textId="0E861064" w:rsidR="00F94A39" w:rsidRPr="006E7143" w:rsidRDefault="007D65E2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362B489F" w14:textId="77777777" w:rsidTr="002E59B9">
        <w:tc>
          <w:tcPr>
            <w:tcW w:w="567" w:type="dxa"/>
            <w:vAlign w:val="center"/>
          </w:tcPr>
          <w:p w14:paraId="16CF90F5" w14:textId="0C5A21D3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35</w:t>
            </w:r>
          </w:p>
        </w:tc>
        <w:tc>
          <w:tcPr>
            <w:tcW w:w="3828" w:type="dxa"/>
            <w:vAlign w:val="center"/>
          </w:tcPr>
          <w:p w14:paraId="33F8D023" w14:textId="3699F00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984" w:type="dxa"/>
            <w:vAlign w:val="center"/>
          </w:tcPr>
          <w:p w14:paraId="6B558CFA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0E50D9" w14:textId="557DD8E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76" w:type="dxa"/>
            <w:vAlign w:val="center"/>
          </w:tcPr>
          <w:p w14:paraId="5C4082C0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1E4EB80" w14:textId="0A07847F" w:rsidR="00F94A39" w:rsidRPr="006E7143" w:rsidRDefault="007C652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335B40F0" w14:textId="77777777" w:rsidTr="002E59B9">
        <w:tc>
          <w:tcPr>
            <w:tcW w:w="567" w:type="dxa"/>
            <w:vAlign w:val="center"/>
          </w:tcPr>
          <w:p w14:paraId="76BBF6AA" w14:textId="6D86537B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36</w:t>
            </w:r>
          </w:p>
        </w:tc>
        <w:tc>
          <w:tcPr>
            <w:tcW w:w="3828" w:type="dxa"/>
            <w:vAlign w:val="center"/>
          </w:tcPr>
          <w:p w14:paraId="23F2C348" w14:textId="7D4D1CC1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>Regulamin przeglądów i konserwacji systemów elektronicznej ochrony obiektu</w:t>
            </w:r>
          </w:p>
        </w:tc>
        <w:tc>
          <w:tcPr>
            <w:tcW w:w="1984" w:type="dxa"/>
            <w:vAlign w:val="center"/>
          </w:tcPr>
          <w:p w14:paraId="333A6DCF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3937111" w14:textId="5F6B66EE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76" w:type="dxa"/>
            <w:vAlign w:val="center"/>
          </w:tcPr>
          <w:p w14:paraId="2A659555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61EB6E6" w14:textId="2ACA339C" w:rsidR="00F94A39" w:rsidRPr="006E7143" w:rsidRDefault="003A13AA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6D1A6842" w14:textId="77777777" w:rsidTr="002E59B9">
        <w:tc>
          <w:tcPr>
            <w:tcW w:w="567" w:type="dxa"/>
            <w:vAlign w:val="center"/>
          </w:tcPr>
          <w:p w14:paraId="472399E7" w14:textId="3D06F261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37</w:t>
            </w:r>
          </w:p>
        </w:tc>
        <w:tc>
          <w:tcPr>
            <w:tcW w:w="3828" w:type="dxa"/>
            <w:vAlign w:val="center"/>
          </w:tcPr>
          <w:p w14:paraId="3BD40C3C" w14:textId="35A0C2AB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t xml:space="preserve">Regulamin zarządzania bezpieczeństwem fizycznym w </w:t>
            </w:r>
            <w:r w:rsidRPr="006E7143">
              <w:rPr>
                <w:rFonts w:ascii="Century Gothic" w:hAnsi="Century Gothic" w:cs="Helvetica"/>
                <w:color w:val="212121"/>
                <w:sz w:val="18"/>
                <w:szCs w:val="18"/>
              </w:rPr>
              <w:lastRenderedPageBreak/>
              <w:t>Operatorze Gazociągów Przesyłowych GAZ- SYSTEM</w:t>
            </w:r>
          </w:p>
        </w:tc>
        <w:tc>
          <w:tcPr>
            <w:tcW w:w="1984" w:type="dxa"/>
            <w:vAlign w:val="center"/>
          </w:tcPr>
          <w:p w14:paraId="50E6210E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78EE5F6" w14:textId="35CC4FBF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Bezpieczeństwa</w:t>
            </w:r>
          </w:p>
        </w:tc>
        <w:tc>
          <w:tcPr>
            <w:tcW w:w="1276" w:type="dxa"/>
            <w:vAlign w:val="center"/>
          </w:tcPr>
          <w:p w14:paraId="3018D9F9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6EE37F" w14:textId="0654B0FE" w:rsidR="00F94A39" w:rsidRPr="006E7143" w:rsidRDefault="003B1808" w:rsidP="003A13AA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08BAEF59" w14:textId="77777777" w:rsidTr="002E59B9">
        <w:tc>
          <w:tcPr>
            <w:tcW w:w="567" w:type="dxa"/>
            <w:vAlign w:val="center"/>
          </w:tcPr>
          <w:p w14:paraId="18568700" w14:textId="0BF1EBA2" w:rsidR="00F94A39" w:rsidRPr="006E7143" w:rsidRDefault="003A13AA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38</w:t>
            </w:r>
          </w:p>
        </w:tc>
        <w:tc>
          <w:tcPr>
            <w:tcW w:w="3828" w:type="dxa"/>
            <w:vAlign w:val="center"/>
          </w:tcPr>
          <w:p w14:paraId="4A85C55E" w14:textId="25F150C0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Warunki techniczne uzgodnione w dniu 31 sierpnia 2023r. pomiędzy Spółką Operator Gazociągów Przesyłowych GAZ-SYSTEM S.A. oraz Urzędem Dozoru Technicznego</w:t>
            </w:r>
          </w:p>
        </w:tc>
        <w:tc>
          <w:tcPr>
            <w:tcW w:w="1984" w:type="dxa"/>
            <w:vAlign w:val="center"/>
          </w:tcPr>
          <w:p w14:paraId="08F19419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CB3A9B" w14:textId="6EDAB396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1276" w:type="dxa"/>
            <w:vAlign w:val="center"/>
          </w:tcPr>
          <w:p w14:paraId="2D9416A4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5354C40" w14:textId="2A2AB3E0" w:rsidR="00F94A39" w:rsidRPr="006E7143" w:rsidRDefault="003A13AA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-</w:t>
            </w:r>
          </w:p>
        </w:tc>
      </w:tr>
      <w:tr w:rsidR="00F94A39" w:rsidRPr="006E7143" w14:paraId="56805B2E" w14:textId="77777777" w:rsidTr="002E59B9">
        <w:tc>
          <w:tcPr>
            <w:tcW w:w="567" w:type="dxa"/>
            <w:vAlign w:val="center"/>
          </w:tcPr>
          <w:p w14:paraId="68642FB7" w14:textId="5D3A1E59" w:rsidR="00F94A39" w:rsidRPr="006E7143" w:rsidRDefault="00F43B17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39</w:t>
            </w:r>
          </w:p>
        </w:tc>
        <w:tc>
          <w:tcPr>
            <w:tcW w:w="3828" w:type="dxa"/>
            <w:vAlign w:val="center"/>
          </w:tcPr>
          <w:p w14:paraId="668771BE" w14:textId="79ECBF54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984" w:type="dxa"/>
            <w:vAlign w:val="center"/>
          </w:tcPr>
          <w:p w14:paraId="7523864C" w14:textId="77777777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E4109C" w14:textId="103A6C81" w:rsidR="00F94A39" w:rsidRPr="006E7143" w:rsidRDefault="00F94A39" w:rsidP="00F94A39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Informatyki i Systemów Zarządzania</w:t>
            </w:r>
          </w:p>
        </w:tc>
        <w:tc>
          <w:tcPr>
            <w:tcW w:w="1276" w:type="dxa"/>
            <w:vAlign w:val="center"/>
          </w:tcPr>
          <w:p w14:paraId="3E5E2C61" w14:textId="2D4E2682" w:rsidR="00F94A39" w:rsidRPr="006E7143" w:rsidRDefault="003B1808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Zał. nr 12 do WT</w:t>
            </w:r>
          </w:p>
        </w:tc>
        <w:tc>
          <w:tcPr>
            <w:tcW w:w="992" w:type="dxa"/>
            <w:vAlign w:val="center"/>
          </w:tcPr>
          <w:p w14:paraId="3DD95AE2" w14:textId="2A280D1D" w:rsidR="00F94A39" w:rsidRPr="006E7143" w:rsidRDefault="003B1808" w:rsidP="00F94A39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  <w:tr w:rsidR="003B1808" w:rsidRPr="006E7143" w14:paraId="378F36FB" w14:textId="77777777" w:rsidTr="002E59B9">
        <w:tc>
          <w:tcPr>
            <w:tcW w:w="567" w:type="dxa"/>
            <w:vAlign w:val="center"/>
          </w:tcPr>
          <w:p w14:paraId="04FD8C97" w14:textId="564FE732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F43B17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828" w:type="dxa"/>
            <w:vAlign w:val="center"/>
          </w:tcPr>
          <w:p w14:paraId="0E0728B1" w14:textId="11A936DF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E7143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Wymagania  do projektowania i wdrażania systemów telemetrii dla obiektów sieci gazowej Operatora Gazociągów Przesyłowych GAZ-SYSTEM S.A.</w:t>
            </w:r>
          </w:p>
        </w:tc>
        <w:tc>
          <w:tcPr>
            <w:tcW w:w="1984" w:type="dxa"/>
            <w:vAlign w:val="center"/>
          </w:tcPr>
          <w:p w14:paraId="43B0CBBE" w14:textId="77777777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0850FC3" w14:textId="2E818484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E7143">
              <w:rPr>
                <w:rFonts w:ascii="Century Gothic" w:hAnsi="Century Gothic"/>
                <w:sz w:val="18"/>
                <w:szCs w:val="18"/>
              </w:rPr>
              <w:t>Pion Informatyki i Systemów Zarządzania</w:t>
            </w:r>
          </w:p>
        </w:tc>
        <w:tc>
          <w:tcPr>
            <w:tcW w:w="1276" w:type="dxa"/>
            <w:vAlign w:val="center"/>
          </w:tcPr>
          <w:p w14:paraId="3BBAA094" w14:textId="57D16D6B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Zał. nr 1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992" w:type="dxa"/>
            <w:vAlign w:val="center"/>
          </w:tcPr>
          <w:p w14:paraId="01AF279C" w14:textId="474E79C0" w:rsidR="003B1808" w:rsidRPr="006E7143" w:rsidRDefault="003B1808" w:rsidP="003B1808">
            <w:pPr>
              <w:spacing w:before="40" w:after="40"/>
              <w:jc w:val="center"/>
              <w:rPr>
                <w:rFonts w:ascii="Century Gothic" w:hAnsi="Century Gothic" w:cs="Helvetica"/>
                <w:color w:val="212121"/>
                <w:sz w:val="18"/>
                <w:szCs w:val="18"/>
              </w:rPr>
            </w:pPr>
            <w:r>
              <w:rPr>
                <w:rFonts w:ascii="Century Gothic" w:hAnsi="Century Gothic" w:cs="Helvetica"/>
                <w:color w:val="212121"/>
                <w:sz w:val="18"/>
                <w:szCs w:val="18"/>
              </w:rPr>
              <w:t>X</w:t>
            </w:r>
          </w:p>
        </w:tc>
      </w:tr>
    </w:tbl>
    <w:p w14:paraId="3C9FFCCE" w14:textId="60B24C64" w:rsidR="006A63BF" w:rsidRPr="006E7143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18"/>
          <w:szCs w:val="18"/>
        </w:rPr>
      </w:pPr>
    </w:p>
    <w:p w14:paraId="33298533" w14:textId="5AE7CC71" w:rsidR="006A63BF" w:rsidRPr="006E7143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18"/>
          <w:szCs w:val="18"/>
        </w:rPr>
      </w:pPr>
    </w:p>
    <w:p w14:paraId="099AFFDE" w14:textId="723B4E52" w:rsidR="006A63BF" w:rsidRPr="00F43B17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16"/>
          <w:szCs w:val="16"/>
        </w:rPr>
      </w:pPr>
      <w:r w:rsidRPr="00F43B17">
        <w:rPr>
          <w:rFonts w:ascii="Century Gothic" w:hAnsi="Century Gothic"/>
          <w:bCs/>
          <w:smallCaps/>
          <w:sz w:val="16"/>
          <w:szCs w:val="16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F43B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E59B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13AA"/>
    <w:rsid w:val="003A3FB5"/>
    <w:rsid w:val="003B0096"/>
    <w:rsid w:val="003B1808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19C4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03E5"/>
    <w:rsid w:val="006C57EB"/>
    <w:rsid w:val="006D5FCB"/>
    <w:rsid w:val="006D7F05"/>
    <w:rsid w:val="006E7143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C6529"/>
    <w:rsid w:val="007D4BF7"/>
    <w:rsid w:val="007D65E2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B2A9A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67CF3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747"/>
    <w:rsid w:val="00C01A3C"/>
    <w:rsid w:val="00C10B41"/>
    <w:rsid w:val="00C20333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43B17"/>
    <w:rsid w:val="00F613A0"/>
    <w:rsid w:val="00F757C6"/>
    <w:rsid w:val="00F83BC1"/>
    <w:rsid w:val="00F87CFD"/>
    <w:rsid w:val="00F90DF2"/>
    <w:rsid w:val="00F914AB"/>
    <w:rsid w:val="00F94A39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uiPriority w:val="99"/>
    <w:rsid w:val="003B18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az-system.pl/przetargi/kodeks-postepowania-dla-dostawcow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Buchta Katarzyna</cp:lastModifiedBy>
  <cp:revision>4</cp:revision>
  <cp:lastPrinted>2019-01-08T09:21:00Z</cp:lastPrinted>
  <dcterms:created xsi:type="dcterms:W3CDTF">2026-03-27T11:39:00Z</dcterms:created>
  <dcterms:modified xsi:type="dcterms:W3CDTF">2026-03-27T12:01:00Z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